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37D31" w14:textId="376B93C3" w:rsidR="001A3AB0" w:rsidRPr="001A3AB0" w:rsidRDefault="001A3AB0" w:rsidP="001A3AB0">
      <w:pPr>
        <w:spacing w:after="0" w:line="240" w:lineRule="auto"/>
        <w:rPr>
          <w:rFonts w:ascii="Times New Roman" w:eastAsia="Times New Roman" w:hAnsi="Times New Roman" w:cs="Times New Roman"/>
          <w:kern w:val="0"/>
          <w:lang w:eastAsia="nl-BE"/>
          <w14:ligatures w14:val="none"/>
        </w:rPr>
      </w:pPr>
    </w:p>
    <w:p w14:paraId="2090E4A7" w14:textId="77777777" w:rsidR="001A3AB0" w:rsidRPr="001A3AB0" w:rsidRDefault="001A3AB0" w:rsidP="001A3AB0">
      <w:pPr>
        <w:spacing w:after="100" w:afterAutospacing="1" w:line="240" w:lineRule="auto"/>
        <w:jc w:val="center"/>
        <w:outlineLvl w:val="1"/>
        <w:rPr>
          <w:rFonts w:ascii="Arial" w:eastAsia="Times New Roman" w:hAnsi="Arial" w:cs="Arial"/>
          <w:color w:val="343A40"/>
          <w:kern w:val="0"/>
          <w:sz w:val="36"/>
          <w:szCs w:val="36"/>
          <w:lang w:eastAsia="nl-BE"/>
          <w14:ligatures w14:val="none"/>
        </w:rPr>
      </w:pPr>
      <w:proofErr w:type="spellStart"/>
      <w:r w:rsidRPr="001A3AB0">
        <w:rPr>
          <w:rFonts w:ascii="Arial" w:eastAsia="Times New Roman" w:hAnsi="Arial" w:cs="Arial"/>
          <w:color w:val="343A40"/>
          <w:kern w:val="0"/>
          <w:sz w:val="72"/>
          <w:szCs w:val="72"/>
          <w:lang w:eastAsia="nl-BE"/>
          <w14:ligatures w14:val="none"/>
        </w:rPr>
        <w:t>Cuvée</w:t>
      </w:r>
      <w:proofErr w:type="spellEnd"/>
      <w:r w:rsidRPr="001A3AB0">
        <w:rPr>
          <w:rFonts w:ascii="Arial" w:eastAsia="Times New Roman" w:hAnsi="Arial" w:cs="Arial"/>
          <w:color w:val="343A40"/>
          <w:kern w:val="0"/>
          <w:sz w:val="72"/>
          <w:szCs w:val="72"/>
          <w:lang w:eastAsia="nl-BE"/>
          <w14:ligatures w14:val="none"/>
        </w:rPr>
        <w:t> </w:t>
      </w:r>
      <w:proofErr w:type="spellStart"/>
      <w:r w:rsidRPr="001A3AB0">
        <w:rPr>
          <w:rFonts w:ascii="Arial" w:eastAsia="Times New Roman" w:hAnsi="Arial" w:cs="Arial"/>
          <w:color w:val="343A40"/>
          <w:kern w:val="0"/>
          <w:sz w:val="72"/>
          <w:szCs w:val="72"/>
          <w:lang w:eastAsia="nl-BE"/>
          <w14:ligatures w14:val="none"/>
        </w:rPr>
        <w:t>Anniversaire</w:t>
      </w:r>
      <w:proofErr w:type="spellEnd"/>
      <w:r w:rsidRPr="001A3AB0">
        <w:rPr>
          <w:rFonts w:ascii="Arial" w:eastAsia="Times New Roman" w:hAnsi="Arial" w:cs="Arial"/>
          <w:color w:val="343A40"/>
          <w:kern w:val="0"/>
          <w:sz w:val="72"/>
          <w:szCs w:val="72"/>
          <w:lang w:eastAsia="nl-BE"/>
          <w14:ligatures w14:val="none"/>
        </w:rPr>
        <w:t xml:space="preserve"> </w:t>
      </w:r>
      <w:proofErr w:type="spellStart"/>
      <w:r w:rsidRPr="001A3AB0">
        <w:rPr>
          <w:rFonts w:ascii="Arial" w:eastAsia="Times New Roman" w:hAnsi="Arial" w:cs="Arial"/>
          <w:color w:val="343A40"/>
          <w:kern w:val="0"/>
          <w:sz w:val="72"/>
          <w:szCs w:val="72"/>
          <w:lang w:eastAsia="nl-BE"/>
          <w14:ligatures w14:val="none"/>
        </w:rPr>
        <w:t>l'Absolu</w:t>
      </w:r>
      <w:proofErr w:type="spellEnd"/>
    </w:p>
    <w:p w14:paraId="71A08DC4" w14:textId="77777777" w:rsidR="001A3AB0" w:rsidRPr="001A3AB0" w:rsidRDefault="001A3AB0" w:rsidP="001A3AB0">
      <w:pPr>
        <w:spacing w:after="0" w:line="0" w:lineRule="auto"/>
        <w:rPr>
          <w:rFonts w:ascii="Times New Roman" w:eastAsia="Times New Roman" w:hAnsi="Times New Roman" w:cs="Times New Roman"/>
          <w:kern w:val="0"/>
          <w:lang w:eastAsia="nl-BE"/>
          <w14:ligatures w14:val="none"/>
        </w:rPr>
      </w:pPr>
      <w:r w:rsidRPr="001A3AB0">
        <w:rPr>
          <w:rFonts w:ascii="Times New Roman" w:eastAsia="Times New Roman" w:hAnsi="Times New Roman" w:cs="Times New Roman"/>
          <w:kern w:val="0"/>
          <w:lang w:eastAsia="nl-BE"/>
          <w14:ligatures w14:val="none"/>
        </w:rPr>
        <w:pict w14:anchorId="2AABEC31">
          <v:rect id="_x0000_i1028" style="width:241.9pt;height:1.5pt" o:hrpct="0" o:hralign="center" o:hrstd="t" o:hr="t" fillcolor="#a0a0a0" stroked="f"/>
        </w:pict>
      </w:r>
    </w:p>
    <w:p w14:paraId="7EC82633" w14:textId="77777777" w:rsidR="001A3AB0" w:rsidRDefault="001A3AB0" w:rsidP="001A3AB0">
      <w:pPr>
        <w:spacing w:after="0" w:line="240" w:lineRule="auto"/>
        <w:rPr>
          <w:rFonts w:ascii="Times New Roman" w:eastAsia="Times New Roman" w:hAnsi="Times New Roman" w:cs="Times New Roman"/>
          <w:kern w:val="0"/>
          <w:lang w:val="fr-FR" w:eastAsia="nl-BE"/>
          <w14:ligatures w14:val="none"/>
        </w:rPr>
      </w:pPr>
    </w:p>
    <w:p w14:paraId="2A346D44" w14:textId="77777777" w:rsidR="001A3AB0" w:rsidRDefault="001A3AB0" w:rsidP="001A3AB0">
      <w:pPr>
        <w:spacing w:after="0" w:line="240" w:lineRule="auto"/>
        <w:rPr>
          <w:rFonts w:ascii="Times New Roman" w:eastAsia="Times New Roman" w:hAnsi="Times New Roman" w:cs="Times New Roman"/>
          <w:kern w:val="0"/>
          <w:lang w:val="fr-FR" w:eastAsia="nl-BE"/>
          <w14:ligatures w14:val="none"/>
        </w:rPr>
      </w:pPr>
    </w:p>
    <w:p w14:paraId="1EB6B4A4" w14:textId="5F6E6C0F" w:rsidR="001A3AB0" w:rsidRPr="001A3AB0" w:rsidRDefault="001A3AB0" w:rsidP="001A3AB0">
      <w:pPr>
        <w:spacing w:after="0" w:line="240" w:lineRule="auto"/>
        <w:rPr>
          <w:rFonts w:ascii="Times New Roman" w:eastAsia="Times New Roman" w:hAnsi="Times New Roman" w:cs="Times New Roman"/>
          <w:kern w:val="0"/>
          <w:lang w:val="fr-FR" w:eastAsia="nl-BE"/>
          <w14:ligatures w14:val="none"/>
        </w:rPr>
      </w:pPr>
      <w:proofErr w:type="spellStart"/>
      <w:proofErr w:type="gramStart"/>
      <w:r w:rsidRPr="001A3AB0">
        <w:rPr>
          <w:rFonts w:ascii="Times New Roman" w:eastAsia="Times New Roman" w:hAnsi="Times New Roman" w:cs="Times New Roman"/>
          <w:kern w:val="0"/>
          <w:lang w:val="fr-FR" w:eastAsia="nl-BE"/>
          <w14:ligatures w14:val="none"/>
        </w:rPr>
        <w:t>Druivensoort</w:t>
      </w:r>
      <w:proofErr w:type="spellEnd"/>
      <w:r w:rsidRPr="001A3AB0">
        <w:rPr>
          <w:rFonts w:ascii="Times New Roman" w:eastAsia="Times New Roman" w:hAnsi="Times New Roman" w:cs="Times New Roman"/>
          <w:kern w:val="0"/>
          <w:lang w:val="fr-FR" w:eastAsia="nl-BE"/>
          <w14:ligatures w14:val="none"/>
        </w:rPr>
        <w:t>:</w:t>
      </w:r>
      <w:proofErr w:type="gramEnd"/>
      <w:r w:rsidRPr="001A3AB0">
        <w:rPr>
          <w:rFonts w:ascii="Times New Roman" w:eastAsia="Times New Roman" w:hAnsi="Times New Roman" w:cs="Times New Roman"/>
          <w:kern w:val="0"/>
          <w:lang w:val="fr-FR" w:eastAsia="nl-BE"/>
          <w14:ligatures w14:val="none"/>
        </w:rPr>
        <w:t xml:space="preserve"> 100% Chardonnay.</w:t>
      </w:r>
    </w:p>
    <w:p w14:paraId="623CCA86" w14:textId="77777777" w:rsidR="001A3AB0" w:rsidRPr="001A3AB0" w:rsidRDefault="001A3AB0" w:rsidP="001A3AB0">
      <w:pPr>
        <w:spacing w:after="0" w:line="240" w:lineRule="auto"/>
        <w:rPr>
          <w:rFonts w:ascii="Times New Roman" w:eastAsia="Times New Roman" w:hAnsi="Times New Roman" w:cs="Times New Roman"/>
          <w:kern w:val="0"/>
          <w:lang w:val="fr-FR" w:eastAsia="nl-BE"/>
          <w14:ligatures w14:val="none"/>
        </w:rPr>
      </w:pPr>
    </w:p>
    <w:p w14:paraId="51325371" w14:textId="77777777" w:rsidR="001A3AB0" w:rsidRPr="001A3AB0" w:rsidRDefault="001A3AB0" w:rsidP="001A3AB0">
      <w:pPr>
        <w:spacing w:after="0" w:line="240" w:lineRule="auto"/>
        <w:rPr>
          <w:rFonts w:ascii="Times New Roman" w:eastAsia="Times New Roman" w:hAnsi="Times New Roman" w:cs="Times New Roman"/>
          <w:kern w:val="0"/>
          <w:lang w:val="fr-FR" w:eastAsia="nl-BE"/>
          <w14:ligatures w14:val="none"/>
        </w:rPr>
      </w:pPr>
      <w:r w:rsidRPr="001A3AB0">
        <w:rPr>
          <w:rFonts w:ascii="Times New Roman" w:eastAsia="Times New Roman" w:hAnsi="Times New Roman" w:cs="Times New Roman"/>
          <w:kern w:val="0"/>
          <w:lang w:val="fr-FR" w:eastAsia="nl-BE"/>
          <w14:ligatures w14:val="none"/>
        </w:rPr>
        <w:t>Inspirée par son terroir d'exception et élaborée avec soin, cette cuvée capture l'essence du patrimoine familial cher au Domaine à l'occasion des 10 ans du Domaine. Composée de chardonnay, et issue d’une sélection des meilleurs jus de raisin lors du pressurage, est le résultat d’un vieillissement de 80 mois. Numérotée, étiquetée à la main, limitée à 5.000 exemplaires uniques, issue d'un savoir-faire ancestral, cette cuvée est la définition même de la rareté.</w:t>
      </w:r>
    </w:p>
    <w:p w14:paraId="12B7EAF3" w14:textId="77777777" w:rsidR="001A3AB0" w:rsidRPr="001A3AB0" w:rsidRDefault="001A3AB0" w:rsidP="001A3AB0">
      <w:pPr>
        <w:spacing w:after="0" w:line="240" w:lineRule="auto"/>
        <w:rPr>
          <w:rFonts w:ascii="Times New Roman" w:eastAsia="Times New Roman" w:hAnsi="Times New Roman" w:cs="Times New Roman"/>
          <w:kern w:val="0"/>
          <w:lang w:val="fr-FR" w:eastAsia="nl-BE"/>
          <w14:ligatures w14:val="none"/>
        </w:rPr>
      </w:pPr>
    </w:p>
    <w:p w14:paraId="34BD1809" w14:textId="77777777" w:rsidR="001A3AB0" w:rsidRPr="001A3AB0" w:rsidRDefault="001A3AB0" w:rsidP="001A3AB0">
      <w:pPr>
        <w:spacing w:after="0" w:line="240" w:lineRule="auto"/>
        <w:rPr>
          <w:rFonts w:ascii="Times New Roman" w:eastAsia="Times New Roman" w:hAnsi="Times New Roman" w:cs="Times New Roman"/>
          <w:kern w:val="0"/>
          <w:lang w:eastAsia="nl-BE"/>
          <w14:ligatures w14:val="none"/>
        </w:rPr>
      </w:pPr>
      <w:r w:rsidRPr="001A3AB0">
        <w:rPr>
          <w:rFonts w:ascii="Times New Roman" w:eastAsia="Times New Roman" w:hAnsi="Times New Roman" w:cs="Times New Roman"/>
          <w:kern w:val="0"/>
          <w:lang w:val="fr-FR" w:eastAsia="nl-BE"/>
          <w14:ligatures w14:val="none"/>
        </w:rPr>
        <w:t xml:space="preserve">A déguster dès à présent ou à laisser vieillir jusqu’à 15 ans en cave, cette cuvée accompagnera parfaitement un plat de poisson noble (turbot, Saint-Pierre) avec un beurre blanc citronné ou de volaille noble (chapon, poularde) avec une sauce aux morilles ou autres champignons des bois, un accord qui sublimera son style unique, son bouquet et ses arômes. </w:t>
      </w:r>
      <w:proofErr w:type="spellStart"/>
      <w:r w:rsidRPr="001A3AB0">
        <w:rPr>
          <w:rFonts w:ascii="Times New Roman" w:eastAsia="Times New Roman" w:hAnsi="Times New Roman" w:cs="Times New Roman"/>
          <w:kern w:val="0"/>
          <w:lang w:eastAsia="nl-BE"/>
          <w14:ligatures w14:val="none"/>
        </w:rPr>
        <w:t>Cette</w:t>
      </w:r>
      <w:proofErr w:type="spellEnd"/>
      <w:r w:rsidRPr="001A3AB0">
        <w:rPr>
          <w:rFonts w:ascii="Times New Roman" w:eastAsia="Times New Roman" w:hAnsi="Times New Roman" w:cs="Times New Roman"/>
          <w:kern w:val="0"/>
          <w:lang w:eastAsia="nl-BE"/>
          <w14:ligatures w14:val="none"/>
        </w:rPr>
        <w:t xml:space="preserve"> </w:t>
      </w:r>
      <w:proofErr w:type="spellStart"/>
      <w:r w:rsidRPr="001A3AB0">
        <w:rPr>
          <w:rFonts w:ascii="Times New Roman" w:eastAsia="Times New Roman" w:hAnsi="Times New Roman" w:cs="Times New Roman"/>
          <w:kern w:val="0"/>
          <w:lang w:eastAsia="nl-BE"/>
          <w14:ligatures w14:val="none"/>
        </w:rPr>
        <w:t>cuvée</w:t>
      </w:r>
      <w:proofErr w:type="spellEnd"/>
      <w:r w:rsidRPr="001A3AB0">
        <w:rPr>
          <w:rFonts w:ascii="Times New Roman" w:eastAsia="Times New Roman" w:hAnsi="Times New Roman" w:cs="Times New Roman"/>
          <w:kern w:val="0"/>
          <w:lang w:eastAsia="nl-BE"/>
          <w14:ligatures w14:val="none"/>
        </w:rPr>
        <w:t xml:space="preserve"> </w:t>
      </w:r>
      <w:proofErr w:type="spellStart"/>
      <w:r w:rsidRPr="001A3AB0">
        <w:rPr>
          <w:rFonts w:ascii="Times New Roman" w:eastAsia="Times New Roman" w:hAnsi="Times New Roman" w:cs="Times New Roman"/>
          <w:kern w:val="0"/>
          <w:lang w:eastAsia="nl-BE"/>
          <w14:ligatures w14:val="none"/>
        </w:rPr>
        <w:t>confidentielle</w:t>
      </w:r>
      <w:proofErr w:type="spellEnd"/>
      <w:r w:rsidRPr="001A3AB0">
        <w:rPr>
          <w:rFonts w:ascii="Times New Roman" w:eastAsia="Times New Roman" w:hAnsi="Times New Roman" w:cs="Times New Roman"/>
          <w:kern w:val="0"/>
          <w:lang w:eastAsia="nl-BE"/>
          <w14:ligatures w14:val="none"/>
        </w:rPr>
        <w:t xml:space="preserve"> </w:t>
      </w:r>
      <w:proofErr w:type="spellStart"/>
      <w:r w:rsidRPr="001A3AB0">
        <w:rPr>
          <w:rFonts w:ascii="Times New Roman" w:eastAsia="Times New Roman" w:hAnsi="Times New Roman" w:cs="Times New Roman"/>
          <w:kern w:val="0"/>
          <w:lang w:eastAsia="nl-BE"/>
          <w14:ligatures w14:val="none"/>
        </w:rPr>
        <w:t>émerveillera</w:t>
      </w:r>
      <w:proofErr w:type="spellEnd"/>
      <w:r w:rsidRPr="001A3AB0">
        <w:rPr>
          <w:rFonts w:ascii="Times New Roman" w:eastAsia="Times New Roman" w:hAnsi="Times New Roman" w:cs="Times New Roman"/>
          <w:kern w:val="0"/>
          <w:lang w:eastAsia="nl-BE"/>
          <w14:ligatures w14:val="none"/>
        </w:rPr>
        <w:t xml:space="preserve"> les amateurs </w:t>
      </w:r>
      <w:proofErr w:type="spellStart"/>
      <w:r w:rsidRPr="001A3AB0">
        <w:rPr>
          <w:rFonts w:ascii="Times New Roman" w:eastAsia="Times New Roman" w:hAnsi="Times New Roman" w:cs="Times New Roman"/>
          <w:kern w:val="0"/>
          <w:lang w:eastAsia="nl-BE"/>
          <w14:ligatures w14:val="none"/>
        </w:rPr>
        <w:t>exige</w:t>
      </w:r>
      <w:proofErr w:type="spellEnd"/>
    </w:p>
    <w:p w14:paraId="37D3F291" w14:textId="77777777" w:rsidR="00AA664B" w:rsidRDefault="00AA664B"/>
    <w:sectPr w:rsidR="00AA66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AB0"/>
    <w:rsid w:val="001A3AB0"/>
    <w:rsid w:val="00477D94"/>
    <w:rsid w:val="00AA664B"/>
    <w:rsid w:val="00DA726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E200"/>
  <w15:chartTrackingRefBased/>
  <w15:docId w15:val="{224A2A86-969F-48B9-A917-2DB65DE4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A3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3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3A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3A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A3A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A3A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A3A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A3A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A3A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A3A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3A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3A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3A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3A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3A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3A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3A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3AB0"/>
    <w:rPr>
      <w:rFonts w:eastAsiaTheme="majorEastAsia" w:cstheme="majorBidi"/>
      <w:color w:val="272727" w:themeColor="text1" w:themeTint="D8"/>
    </w:rPr>
  </w:style>
  <w:style w:type="paragraph" w:styleId="Titel">
    <w:name w:val="Title"/>
    <w:basedOn w:val="Standaard"/>
    <w:next w:val="Standaard"/>
    <w:link w:val="TitelChar"/>
    <w:uiPriority w:val="10"/>
    <w:qFormat/>
    <w:rsid w:val="001A3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3A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3A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3A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3A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A3AB0"/>
    <w:rPr>
      <w:i/>
      <w:iCs/>
      <w:color w:val="404040" w:themeColor="text1" w:themeTint="BF"/>
    </w:rPr>
  </w:style>
  <w:style w:type="paragraph" w:styleId="Lijstalinea">
    <w:name w:val="List Paragraph"/>
    <w:basedOn w:val="Standaard"/>
    <w:uiPriority w:val="34"/>
    <w:qFormat/>
    <w:rsid w:val="001A3AB0"/>
    <w:pPr>
      <w:ind w:left="720"/>
      <w:contextualSpacing/>
    </w:pPr>
  </w:style>
  <w:style w:type="character" w:styleId="Intensievebenadrukking">
    <w:name w:val="Intense Emphasis"/>
    <w:basedOn w:val="Standaardalinea-lettertype"/>
    <w:uiPriority w:val="21"/>
    <w:qFormat/>
    <w:rsid w:val="001A3AB0"/>
    <w:rPr>
      <w:i/>
      <w:iCs/>
      <w:color w:val="0F4761" w:themeColor="accent1" w:themeShade="BF"/>
    </w:rPr>
  </w:style>
  <w:style w:type="paragraph" w:styleId="Duidelijkcitaat">
    <w:name w:val="Intense Quote"/>
    <w:basedOn w:val="Standaard"/>
    <w:next w:val="Standaard"/>
    <w:link w:val="DuidelijkcitaatChar"/>
    <w:uiPriority w:val="30"/>
    <w:qFormat/>
    <w:rsid w:val="001A3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A3AB0"/>
    <w:rPr>
      <w:i/>
      <w:iCs/>
      <w:color w:val="0F4761" w:themeColor="accent1" w:themeShade="BF"/>
    </w:rPr>
  </w:style>
  <w:style w:type="character" w:styleId="Intensieveverwijzing">
    <w:name w:val="Intense Reference"/>
    <w:basedOn w:val="Standaardalinea-lettertype"/>
    <w:uiPriority w:val="32"/>
    <w:qFormat/>
    <w:rsid w:val="001A3A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800</Characters>
  <Application>Microsoft Office Word</Application>
  <DocSecurity>0</DocSecurity>
  <Lines>6</Lines>
  <Paragraphs>1</Paragraphs>
  <ScaleCrop>false</ScaleCrop>
  <Company/>
  <LinksUpToDate>false</LinksUpToDate>
  <CharactersWithSpaces>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Stefaan Maenhout | Wijnen Maenhout</dc:creator>
  <cp:keywords/>
  <dc:description/>
  <cp:lastModifiedBy>Stefaan Maenhout | Wijnen Maenhout</cp:lastModifiedBy>
  <cp:revision>1</cp:revision>
  <dcterms:created xsi:type="dcterms:W3CDTF">2026-08-31T14:59:00Z</dcterms:created>
  <dcterms:modified xsi:type="dcterms:W3CDTF">2026-08-31T15:00:00Z</dcterms:modified>
</cp:coreProperties>
</file>